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3E" w:rsidRDefault="0031593E" w:rsidP="0031593E">
      <w:pPr>
        <w:spacing w:line="460" w:lineRule="exact"/>
        <w:jc w:val="center"/>
        <w:rPr>
          <w:rFonts w:ascii="宋体" w:eastAsia="方正小标宋简体" w:hAnsi="宋体" w:cs="Times New Roman" w:hint="eastAsia"/>
          <w:bCs/>
          <w:sz w:val="44"/>
          <w:szCs w:val="44"/>
        </w:rPr>
      </w:pPr>
      <w:bookmarkStart w:id="0" w:name="_GoBack"/>
      <w:bookmarkEnd w:id="0"/>
      <w:r w:rsidRPr="0031593E">
        <w:rPr>
          <w:rFonts w:ascii="宋体" w:eastAsia="方正小标宋简体" w:hAnsi="宋体" w:cs="Times New Roman" w:hint="eastAsia"/>
          <w:bCs/>
          <w:sz w:val="44"/>
          <w:szCs w:val="44"/>
        </w:rPr>
        <w:t>生产安全重大事故隐患检查表</w:t>
      </w:r>
    </w:p>
    <w:p w:rsidR="0016318E" w:rsidRPr="0031593E" w:rsidRDefault="0016318E" w:rsidP="0016318E">
      <w:pPr>
        <w:spacing w:line="380" w:lineRule="exact"/>
        <w:rPr>
          <w:rFonts w:asciiTheme="minorEastAsia" w:hAnsiTheme="minorEastAsia" w:cs="Times New Roman"/>
          <w:bCs/>
          <w:sz w:val="44"/>
          <w:szCs w:val="44"/>
        </w:rPr>
      </w:pPr>
      <w:r w:rsidRPr="0031593E">
        <w:rPr>
          <w:rFonts w:asciiTheme="minorEastAsia" w:hAnsiTheme="minorEastAsia" w:cs="Times New Roman" w:hint="eastAsia"/>
          <w:bCs/>
          <w:sz w:val="24"/>
          <w:szCs w:val="24"/>
        </w:rPr>
        <w:t>项目名称：</w:t>
      </w:r>
    </w:p>
    <w:tbl>
      <w:tblPr>
        <w:tblpPr w:leftFromText="180" w:rightFromText="180" w:vertAnchor="text" w:horzAnchor="page" w:tblpX="933" w:tblpY="28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28"/>
        <w:gridCol w:w="2375"/>
        <w:gridCol w:w="1134"/>
        <w:gridCol w:w="3295"/>
      </w:tblGrid>
      <w:tr w:rsidR="00CD561A" w:rsidRPr="00EA2DE7" w:rsidTr="00CD561A">
        <w:trPr>
          <w:trHeight w:val="422"/>
        </w:trPr>
        <w:tc>
          <w:tcPr>
            <w:tcW w:w="675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项目</w:t>
            </w:r>
          </w:p>
        </w:tc>
        <w:tc>
          <w:tcPr>
            <w:tcW w:w="5103" w:type="dxa"/>
            <w:gridSpan w:val="2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条目</w:t>
            </w:r>
          </w:p>
        </w:tc>
        <w:tc>
          <w:tcPr>
            <w:tcW w:w="1134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是否涉及（是/否）</w:t>
            </w:r>
          </w:p>
        </w:tc>
        <w:tc>
          <w:tcPr>
            <w:tcW w:w="3295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检查情况</w:t>
            </w:r>
          </w:p>
        </w:tc>
      </w:tr>
      <w:tr w:rsidR="00CD561A" w:rsidRPr="00EA2DE7" w:rsidTr="00CD561A">
        <w:trPr>
          <w:cantSplit/>
          <w:trHeight w:val="489"/>
        </w:trPr>
        <w:tc>
          <w:tcPr>
            <w:tcW w:w="675" w:type="dxa"/>
            <w:vMerge w:val="restart"/>
            <w:textDirection w:val="tbRlV"/>
            <w:vAlign w:val="center"/>
          </w:tcPr>
          <w:p w:rsidR="0016318E" w:rsidRPr="0031593E" w:rsidRDefault="0016318E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施工安全管理</w:t>
            </w:r>
          </w:p>
        </w:tc>
        <w:tc>
          <w:tcPr>
            <w:tcW w:w="5103" w:type="dxa"/>
            <w:gridSpan w:val="2"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建筑施工企业未取得安全生产许可证擅自从事建筑施工活动</w:t>
            </w:r>
          </w:p>
        </w:tc>
        <w:tc>
          <w:tcPr>
            <w:tcW w:w="1134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D561A" w:rsidRPr="00EA2DE7" w:rsidTr="00CD561A">
        <w:trPr>
          <w:cantSplit/>
          <w:trHeight w:val="710"/>
        </w:trPr>
        <w:tc>
          <w:tcPr>
            <w:tcW w:w="675" w:type="dxa"/>
            <w:vMerge/>
            <w:textDirection w:val="tbRlV"/>
            <w:vAlign w:val="center"/>
          </w:tcPr>
          <w:p w:rsidR="0016318E" w:rsidRPr="0031593E" w:rsidRDefault="0016318E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施工单位的主要负责人、项目负责人、专职安全生产管理人员未取得安全生产考核合格证书从事相关工作</w:t>
            </w:r>
          </w:p>
        </w:tc>
        <w:tc>
          <w:tcPr>
            <w:tcW w:w="1134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D561A" w:rsidRPr="00EA2DE7" w:rsidTr="00CD561A">
        <w:trPr>
          <w:cantSplit/>
          <w:trHeight w:val="563"/>
        </w:trPr>
        <w:tc>
          <w:tcPr>
            <w:tcW w:w="675" w:type="dxa"/>
            <w:vMerge/>
            <w:textDirection w:val="tbRlV"/>
            <w:vAlign w:val="center"/>
          </w:tcPr>
          <w:p w:rsidR="0016318E" w:rsidRPr="0031593E" w:rsidRDefault="0016318E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建筑施工特种作业人员未取得特种作业人员操作资格证书上岗作业</w:t>
            </w:r>
          </w:p>
        </w:tc>
        <w:tc>
          <w:tcPr>
            <w:tcW w:w="1134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D561A" w:rsidRPr="00EA2DE7" w:rsidTr="00CD561A">
        <w:trPr>
          <w:cantSplit/>
          <w:trHeight w:val="842"/>
        </w:trPr>
        <w:tc>
          <w:tcPr>
            <w:tcW w:w="675" w:type="dxa"/>
            <w:vMerge/>
            <w:textDirection w:val="tbRlV"/>
            <w:vAlign w:val="center"/>
          </w:tcPr>
          <w:p w:rsidR="0016318E" w:rsidRPr="0031593E" w:rsidRDefault="0016318E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危险性较大的分部分项工程未编制、未审核专项施工方案，或未按规定组织专家对“超过一定规模的危险性较大的分部分项工程范围”的专项施工方案进行论证</w:t>
            </w:r>
          </w:p>
        </w:tc>
        <w:tc>
          <w:tcPr>
            <w:tcW w:w="1134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D561A" w:rsidRPr="00EA2DE7" w:rsidTr="00CD561A">
        <w:trPr>
          <w:cantSplit/>
          <w:trHeight w:val="603"/>
        </w:trPr>
        <w:tc>
          <w:tcPr>
            <w:tcW w:w="675" w:type="dxa"/>
            <w:vMerge w:val="restart"/>
            <w:textDirection w:val="tbRlV"/>
            <w:vAlign w:val="center"/>
          </w:tcPr>
          <w:p w:rsidR="0016318E" w:rsidRPr="0031593E" w:rsidRDefault="0016318E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基坑工程</w:t>
            </w:r>
          </w:p>
        </w:tc>
        <w:tc>
          <w:tcPr>
            <w:tcW w:w="5103" w:type="dxa"/>
            <w:gridSpan w:val="2"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对因基坑工程施工可能造成损害的毗邻重要建筑物、构筑物和地下管线等,未采取专项防护措施</w:t>
            </w:r>
          </w:p>
        </w:tc>
        <w:tc>
          <w:tcPr>
            <w:tcW w:w="1134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D561A" w:rsidRPr="00EA2DE7" w:rsidTr="00CD561A">
        <w:trPr>
          <w:cantSplit/>
          <w:trHeight w:val="429"/>
        </w:trPr>
        <w:tc>
          <w:tcPr>
            <w:tcW w:w="675" w:type="dxa"/>
            <w:vMerge/>
            <w:textDirection w:val="tbRlV"/>
            <w:vAlign w:val="center"/>
          </w:tcPr>
          <w:p w:rsidR="0016318E" w:rsidRPr="0031593E" w:rsidRDefault="0016318E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基坑土方超挖且未采取有效措施</w:t>
            </w:r>
          </w:p>
        </w:tc>
        <w:tc>
          <w:tcPr>
            <w:tcW w:w="1134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D561A" w:rsidRPr="00EA2DE7" w:rsidTr="00CD561A">
        <w:trPr>
          <w:cantSplit/>
          <w:trHeight w:val="407"/>
        </w:trPr>
        <w:tc>
          <w:tcPr>
            <w:tcW w:w="675" w:type="dxa"/>
            <w:vMerge/>
            <w:textDirection w:val="tbRlV"/>
            <w:vAlign w:val="center"/>
          </w:tcPr>
          <w:p w:rsidR="0016318E" w:rsidRPr="0031593E" w:rsidRDefault="0016318E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深基坑施工未进行第三方监测</w:t>
            </w:r>
          </w:p>
        </w:tc>
        <w:tc>
          <w:tcPr>
            <w:tcW w:w="1134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71819" w:rsidRPr="00EA2DE7" w:rsidTr="00CD561A">
        <w:trPr>
          <w:cantSplit/>
          <w:trHeight w:val="483"/>
        </w:trPr>
        <w:tc>
          <w:tcPr>
            <w:tcW w:w="675" w:type="dxa"/>
            <w:vMerge/>
            <w:textDirection w:val="tbRlV"/>
            <w:vAlign w:val="center"/>
          </w:tcPr>
          <w:p w:rsidR="0016318E" w:rsidRPr="0031593E" w:rsidRDefault="0016318E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28" w:type="dxa"/>
            <w:vMerge w:val="restart"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有下列基坑坍塌风险预兆之一，且未及时处理</w:t>
            </w:r>
          </w:p>
        </w:tc>
        <w:tc>
          <w:tcPr>
            <w:tcW w:w="2375" w:type="dxa"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支护结构或周边建筑物变形值超过设计变形控制值</w:t>
            </w:r>
          </w:p>
        </w:tc>
        <w:tc>
          <w:tcPr>
            <w:tcW w:w="1134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71819" w:rsidRPr="00EA2DE7" w:rsidTr="00CD561A">
        <w:trPr>
          <w:cantSplit/>
          <w:trHeight w:val="432"/>
        </w:trPr>
        <w:tc>
          <w:tcPr>
            <w:tcW w:w="675" w:type="dxa"/>
            <w:vMerge/>
            <w:textDirection w:val="tbRlV"/>
            <w:vAlign w:val="center"/>
          </w:tcPr>
          <w:p w:rsidR="0016318E" w:rsidRPr="0031593E" w:rsidRDefault="0016318E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28" w:type="dxa"/>
            <w:vMerge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75" w:type="dxa"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基坑侧壁出现大量漏水、流土</w:t>
            </w:r>
          </w:p>
        </w:tc>
        <w:tc>
          <w:tcPr>
            <w:tcW w:w="1134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71819" w:rsidRPr="00EA2DE7" w:rsidTr="00CD561A">
        <w:trPr>
          <w:cantSplit/>
          <w:trHeight w:val="396"/>
        </w:trPr>
        <w:tc>
          <w:tcPr>
            <w:tcW w:w="675" w:type="dxa"/>
            <w:vMerge/>
            <w:textDirection w:val="tbRlV"/>
            <w:vAlign w:val="center"/>
          </w:tcPr>
          <w:p w:rsidR="0016318E" w:rsidRPr="0031593E" w:rsidRDefault="0016318E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28" w:type="dxa"/>
            <w:vMerge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75" w:type="dxa"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基坑底部出现管涌</w:t>
            </w:r>
          </w:p>
        </w:tc>
        <w:tc>
          <w:tcPr>
            <w:tcW w:w="1134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71819" w:rsidRPr="00EA2DE7" w:rsidTr="00CD561A">
        <w:trPr>
          <w:cantSplit/>
          <w:trHeight w:val="364"/>
        </w:trPr>
        <w:tc>
          <w:tcPr>
            <w:tcW w:w="675" w:type="dxa"/>
            <w:vMerge/>
            <w:textDirection w:val="tbRlV"/>
            <w:vAlign w:val="center"/>
          </w:tcPr>
          <w:p w:rsidR="0016318E" w:rsidRPr="0031593E" w:rsidRDefault="0016318E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28" w:type="dxa"/>
            <w:vMerge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75" w:type="dxa"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31593E">
              <w:rPr>
                <w:rFonts w:ascii="宋体" w:eastAsia="宋体" w:hAnsi="宋体" w:cs="Times New Roman" w:hint="eastAsia"/>
                <w:szCs w:val="21"/>
              </w:rPr>
              <w:t>桩间土</w:t>
            </w:r>
            <w:proofErr w:type="gramEnd"/>
            <w:r w:rsidRPr="0031593E">
              <w:rPr>
                <w:rFonts w:ascii="宋体" w:eastAsia="宋体" w:hAnsi="宋体" w:cs="Times New Roman" w:hint="eastAsia"/>
                <w:szCs w:val="21"/>
              </w:rPr>
              <w:t>流失孔洞深度超过桩径</w:t>
            </w:r>
          </w:p>
        </w:tc>
        <w:tc>
          <w:tcPr>
            <w:tcW w:w="1134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D561A" w:rsidRPr="00EA2DE7" w:rsidTr="00CD561A">
        <w:trPr>
          <w:cantSplit/>
          <w:trHeight w:val="491"/>
        </w:trPr>
        <w:tc>
          <w:tcPr>
            <w:tcW w:w="675" w:type="dxa"/>
            <w:vMerge w:val="restart"/>
            <w:textDirection w:val="tbRlV"/>
            <w:vAlign w:val="center"/>
          </w:tcPr>
          <w:p w:rsidR="0016318E" w:rsidRPr="0031593E" w:rsidRDefault="0016318E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模板工程</w:t>
            </w:r>
          </w:p>
        </w:tc>
        <w:tc>
          <w:tcPr>
            <w:tcW w:w="5103" w:type="dxa"/>
            <w:gridSpan w:val="2"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模板工程的地基基础承载力和变形不满足设计要求</w:t>
            </w:r>
          </w:p>
        </w:tc>
        <w:tc>
          <w:tcPr>
            <w:tcW w:w="1134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D561A" w:rsidRPr="00EA2DE7" w:rsidTr="00CD561A">
        <w:trPr>
          <w:cantSplit/>
          <w:trHeight w:val="475"/>
        </w:trPr>
        <w:tc>
          <w:tcPr>
            <w:tcW w:w="675" w:type="dxa"/>
            <w:vMerge/>
            <w:textDirection w:val="tbRlV"/>
            <w:vAlign w:val="center"/>
          </w:tcPr>
          <w:p w:rsidR="0016318E" w:rsidRPr="0031593E" w:rsidRDefault="0016318E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模板支架承受的施工荷载超过设计值</w:t>
            </w:r>
          </w:p>
        </w:tc>
        <w:tc>
          <w:tcPr>
            <w:tcW w:w="1134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D561A" w:rsidRPr="00EA2DE7" w:rsidTr="00CD561A">
        <w:trPr>
          <w:cantSplit/>
          <w:trHeight w:val="556"/>
        </w:trPr>
        <w:tc>
          <w:tcPr>
            <w:tcW w:w="675" w:type="dxa"/>
            <w:vMerge/>
            <w:textDirection w:val="tbRlV"/>
            <w:vAlign w:val="center"/>
          </w:tcPr>
          <w:p w:rsidR="0016318E" w:rsidRPr="0031593E" w:rsidRDefault="0016318E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6318E" w:rsidRPr="0031593E" w:rsidRDefault="0016318E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模板支架拆除及滑模、</w:t>
            </w:r>
            <w:proofErr w:type="gramStart"/>
            <w:r w:rsidRPr="0031593E">
              <w:rPr>
                <w:rFonts w:ascii="宋体" w:eastAsia="宋体" w:hAnsi="宋体" w:cs="Times New Roman" w:hint="eastAsia"/>
                <w:szCs w:val="21"/>
              </w:rPr>
              <w:t>爬模爬升</w:t>
            </w:r>
            <w:proofErr w:type="gramEnd"/>
            <w:r w:rsidRPr="0031593E">
              <w:rPr>
                <w:rFonts w:ascii="宋体" w:eastAsia="宋体" w:hAnsi="宋体" w:cs="Times New Roman" w:hint="eastAsia"/>
                <w:szCs w:val="21"/>
              </w:rPr>
              <w:t>时，混凝土强度未达到设计或规范要求</w:t>
            </w:r>
          </w:p>
        </w:tc>
        <w:tc>
          <w:tcPr>
            <w:tcW w:w="1134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16318E" w:rsidRPr="0031593E" w:rsidRDefault="0016318E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71819" w:rsidRPr="00EA2DE7" w:rsidTr="00CD561A">
        <w:trPr>
          <w:cantSplit/>
          <w:trHeight w:val="505"/>
        </w:trPr>
        <w:tc>
          <w:tcPr>
            <w:tcW w:w="675" w:type="dxa"/>
            <w:vMerge w:val="restart"/>
            <w:textDirection w:val="tbRlV"/>
            <w:vAlign w:val="center"/>
          </w:tcPr>
          <w:p w:rsidR="00571819" w:rsidRPr="00EA2DE7" w:rsidRDefault="00571819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脚手架工程</w:t>
            </w:r>
          </w:p>
        </w:tc>
        <w:tc>
          <w:tcPr>
            <w:tcW w:w="5103" w:type="dxa"/>
            <w:gridSpan w:val="2"/>
            <w:vAlign w:val="center"/>
          </w:tcPr>
          <w:p w:rsidR="00571819" w:rsidRPr="0031593E" w:rsidRDefault="00571819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脚手架工程的地基基础承载力和变形不满足设计要求</w:t>
            </w:r>
          </w:p>
        </w:tc>
        <w:tc>
          <w:tcPr>
            <w:tcW w:w="1134" w:type="dxa"/>
            <w:vAlign w:val="center"/>
          </w:tcPr>
          <w:p w:rsidR="00571819" w:rsidRPr="00EA2DE7" w:rsidRDefault="00571819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571819" w:rsidRPr="00EA2DE7" w:rsidRDefault="00571819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71819" w:rsidRPr="00EA2DE7" w:rsidTr="00CD561A">
        <w:trPr>
          <w:cantSplit/>
          <w:trHeight w:val="399"/>
        </w:trPr>
        <w:tc>
          <w:tcPr>
            <w:tcW w:w="675" w:type="dxa"/>
            <w:vMerge/>
            <w:textDirection w:val="tbRlV"/>
            <w:vAlign w:val="center"/>
          </w:tcPr>
          <w:p w:rsidR="00571819" w:rsidRPr="00EA2DE7" w:rsidRDefault="00571819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571819" w:rsidRPr="0031593E" w:rsidRDefault="00571819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未设置</w:t>
            </w:r>
            <w:proofErr w:type="gramStart"/>
            <w:r w:rsidRPr="0031593E">
              <w:rPr>
                <w:rFonts w:ascii="宋体" w:eastAsia="宋体" w:hAnsi="宋体" w:cs="Times New Roman" w:hint="eastAsia"/>
                <w:szCs w:val="21"/>
              </w:rPr>
              <w:t>连墙件或</w:t>
            </w:r>
            <w:proofErr w:type="gramEnd"/>
            <w:r w:rsidRPr="0031593E">
              <w:rPr>
                <w:rFonts w:ascii="宋体" w:eastAsia="宋体" w:hAnsi="宋体" w:cs="Times New Roman" w:hint="eastAsia"/>
                <w:szCs w:val="21"/>
              </w:rPr>
              <w:t>连</w:t>
            </w:r>
            <w:proofErr w:type="gramStart"/>
            <w:r w:rsidRPr="0031593E">
              <w:rPr>
                <w:rFonts w:ascii="宋体" w:eastAsia="宋体" w:hAnsi="宋体" w:cs="Times New Roman" w:hint="eastAsia"/>
                <w:szCs w:val="21"/>
              </w:rPr>
              <w:t>墙件整</w:t>
            </w:r>
            <w:proofErr w:type="gramEnd"/>
            <w:r w:rsidRPr="0031593E">
              <w:rPr>
                <w:rFonts w:ascii="宋体" w:eastAsia="宋体" w:hAnsi="宋体" w:cs="Times New Roman" w:hint="eastAsia"/>
                <w:szCs w:val="21"/>
              </w:rPr>
              <w:t>层缺失</w:t>
            </w:r>
          </w:p>
        </w:tc>
        <w:tc>
          <w:tcPr>
            <w:tcW w:w="1134" w:type="dxa"/>
            <w:vAlign w:val="center"/>
          </w:tcPr>
          <w:p w:rsidR="00571819" w:rsidRPr="00EA2DE7" w:rsidRDefault="00571819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571819" w:rsidRPr="00EA2DE7" w:rsidRDefault="00571819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71819" w:rsidRPr="00EA2DE7" w:rsidTr="00CD561A">
        <w:trPr>
          <w:cantSplit/>
          <w:trHeight w:val="419"/>
        </w:trPr>
        <w:tc>
          <w:tcPr>
            <w:tcW w:w="675" w:type="dxa"/>
            <w:vMerge/>
            <w:textDirection w:val="tbRlV"/>
            <w:vAlign w:val="center"/>
          </w:tcPr>
          <w:p w:rsidR="00571819" w:rsidRPr="00EA2DE7" w:rsidRDefault="00571819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571819" w:rsidRPr="0031593E" w:rsidRDefault="00571819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附着式升降脚手架未经验收合格即投入使用</w:t>
            </w:r>
          </w:p>
        </w:tc>
        <w:tc>
          <w:tcPr>
            <w:tcW w:w="1134" w:type="dxa"/>
            <w:vAlign w:val="center"/>
          </w:tcPr>
          <w:p w:rsidR="00571819" w:rsidRPr="00EA2DE7" w:rsidRDefault="00571819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571819" w:rsidRPr="00EA2DE7" w:rsidRDefault="00571819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71819" w:rsidRPr="00EA2DE7" w:rsidTr="00CD561A">
        <w:trPr>
          <w:cantSplit/>
          <w:trHeight w:val="556"/>
        </w:trPr>
        <w:tc>
          <w:tcPr>
            <w:tcW w:w="675" w:type="dxa"/>
            <w:vMerge/>
            <w:textDirection w:val="tbRlV"/>
            <w:vAlign w:val="center"/>
          </w:tcPr>
          <w:p w:rsidR="00571819" w:rsidRPr="00EA2DE7" w:rsidRDefault="00571819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571819" w:rsidRPr="0031593E" w:rsidRDefault="00571819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附着式升降脚手架的防倾覆、防坠落或同步升降控制装置不符合设计要求、失效、被人为拆除破坏</w:t>
            </w:r>
          </w:p>
        </w:tc>
        <w:tc>
          <w:tcPr>
            <w:tcW w:w="1134" w:type="dxa"/>
            <w:vAlign w:val="center"/>
          </w:tcPr>
          <w:p w:rsidR="00571819" w:rsidRPr="00EA2DE7" w:rsidRDefault="00571819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571819" w:rsidRPr="00EA2DE7" w:rsidRDefault="00571819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71819" w:rsidRPr="00EA2DE7" w:rsidTr="00CD561A">
        <w:trPr>
          <w:cantSplit/>
          <w:trHeight w:val="556"/>
        </w:trPr>
        <w:tc>
          <w:tcPr>
            <w:tcW w:w="675" w:type="dxa"/>
            <w:vMerge/>
            <w:textDirection w:val="tbRlV"/>
            <w:vAlign w:val="center"/>
          </w:tcPr>
          <w:p w:rsidR="00571819" w:rsidRPr="00EA2DE7" w:rsidRDefault="00571819" w:rsidP="00EA2DE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571819" w:rsidRPr="0031593E" w:rsidRDefault="00571819" w:rsidP="00EA2DE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附着式升降脚手架使用过程中架体悬臂高度大于架体高度的2/5或大于6米</w:t>
            </w:r>
          </w:p>
        </w:tc>
        <w:tc>
          <w:tcPr>
            <w:tcW w:w="1134" w:type="dxa"/>
            <w:vAlign w:val="center"/>
          </w:tcPr>
          <w:p w:rsidR="00571819" w:rsidRPr="00EA2DE7" w:rsidRDefault="00571819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95" w:type="dxa"/>
            <w:vAlign w:val="center"/>
          </w:tcPr>
          <w:p w:rsidR="00571819" w:rsidRPr="00EA2DE7" w:rsidRDefault="00571819" w:rsidP="00EA2DE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571819" w:rsidRPr="00EA2DE7" w:rsidRDefault="00571819" w:rsidP="0031593E">
      <w:pPr>
        <w:rPr>
          <w:rFonts w:ascii="Calibri" w:eastAsia="宋体" w:hAnsi="Calibri" w:cs="Times New Roman" w:hint="eastAsia"/>
          <w:szCs w:val="21"/>
        </w:rPr>
      </w:pPr>
    </w:p>
    <w:p w:rsidR="00571819" w:rsidRPr="00EA2DE7" w:rsidRDefault="00571819" w:rsidP="0031593E">
      <w:pPr>
        <w:rPr>
          <w:rFonts w:ascii="Calibri" w:eastAsia="宋体" w:hAnsi="Calibri" w:cs="Times New Roman" w:hint="eastAsia"/>
          <w:szCs w:val="21"/>
        </w:rPr>
      </w:pPr>
    </w:p>
    <w:p w:rsidR="00EA2DE7" w:rsidRPr="00EA2DE7" w:rsidRDefault="00EA2DE7" w:rsidP="0031593E">
      <w:pPr>
        <w:rPr>
          <w:rFonts w:ascii="Calibri" w:eastAsia="宋体" w:hAnsi="Calibri" w:cs="Times New Roman" w:hint="eastAsia"/>
          <w:szCs w:val="21"/>
        </w:rPr>
      </w:pPr>
    </w:p>
    <w:p w:rsidR="00EA2DE7" w:rsidRPr="0031593E" w:rsidRDefault="00CD561A" w:rsidP="0031593E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lastRenderedPageBreak/>
        <w:t xml:space="preserve">                                                                                         </w:t>
      </w:r>
      <w:r>
        <w:rPr>
          <w:rFonts w:ascii="Calibri" w:eastAsia="宋体" w:hAnsi="Calibri" w:cs="Times New Roman" w:hint="eastAsia"/>
          <w:szCs w:val="21"/>
        </w:rPr>
        <w:t>续表</w:t>
      </w:r>
    </w:p>
    <w:tbl>
      <w:tblPr>
        <w:tblW w:w="0" w:type="auto"/>
        <w:jc w:val="center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5528"/>
        <w:gridCol w:w="1134"/>
        <w:gridCol w:w="2806"/>
      </w:tblGrid>
      <w:tr w:rsidR="007E762C" w:rsidRPr="00EA2DE7" w:rsidTr="007E762C">
        <w:trPr>
          <w:trHeight w:val="472"/>
          <w:jc w:val="center"/>
        </w:trPr>
        <w:tc>
          <w:tcPr>
            <w:tcW w:w="682" w:type="dxa"/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项目</w:t>
            </w:r>
          </w:p>
        </w:tc>
        <w:tc>
          <w:tcPr>
            <w:tcW w:w="5528" w:type="dxa"/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条目</w:t>
            </w:r>
          </w:p>
        </w:tc>
        <w:tc>
          <w:tcPr>
            <w:tcW w:w="1134" w:type="dxa"/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是否涉及（是/否）</w:t>
            </w:r>
          </w:p>
        </w:tc>
        <w:tc>
          <w:tcPr>
            <w:tcW w:w="2806" w:type="dxa"/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检查情况</w:t>
            </w:r>
          </w:p>
        </w:tc>
      </w:tr>
      <w:tr w:rsidR="007E762C" w:rsidRPr="00EA2DE7" w:rsidTr="007E762C">
        <w:trPr>
          <w:trHeight w:val="472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593E" w:rsidRPr="0031593E" w:rsidRDefault="0031593E" w:rsidP="0031593E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起重机械及吊装工程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571819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塔式起重机、施工升降机、物料提升机等起重机械设备未经验收合格即投入使用，或未按规定办理使用登记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E762C" w:rsidRPr="00EA2DE7" w:rsidTr="007E762C">
        <w:trPr>
          <w:trHeight w:val="472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571819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塔式起重机独立起升高度、附着间距和最高附着以上的</w:t>
            </w:r>
            <w:proofErr w:type="gramStart"/>
            <w:r w:rsidRPr="0031593E">
              <w:rPr>
                <w:rFonts w:ascii="宋体" w:eastAsia="宋体" w:hAnsi="宋体" w:cs="Times New Roman" w:hint="eastAsia"/>
                <w:szCs w:val="21"/>
              </w:rPr>
              <w:t>最大悬高及</w:t>
            </w:r>
            <w:proofErr w:type="gramEnd"/>
            <w:r w:rsidRPr="0031593E">
              <w:rPr>
                <w:rFonts w:ascii="宋体" w:eastAsia="宋体" w:hAnsi="宋体" w:cs="Times New Roman" w:hint="eastAsia"/>
                <w:szCs w:val="21"/>
              </w:rPr>
              <w:t>垂直度不符合规范要求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E762C" w:rsidRPr="00EA2DE7" w:rsidTr="007E762C">
        <w:trPr>
          <w:trHeight w:val="568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571819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施工升降机附着间距和最高附着以上的</w:t>
            </w:r>
            <w:proofErr w:type="gramStart"/>
            <w:r w:rsidRPr="0031593E">
              <w:rPr>
                <w:rFonts w:ascii="宋体" w:eastAsia="宋体" w:hAnsi="宋体" w:cs="Times New Roman" w:hint="eastAsia"/>
                <w:szCs w:val="21"/>
              </w:rPr>
              <w:t>最大悬高及</w:t>
            </w:r>
            <w:proofErr w:type="gramEnd"/>
            <w:r w:rsidRPr="0031593E">
              <w:rPr>
                <w:rFonts w:ascii="宋体" w:eastAsia="宋体" w:hAnsi="宋体" w:cs="Times New Roman" w:hint="eastAsia"/>
                <w:szCs w:val="21"/>
              </w:rPr>
              <w:t>垂直度不符合规范要求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E762C" w:rsidRPr="00EA2DE7" w:rsidTr="007E762C">
        <w:trPr>
          <w:trHeight w:val="472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571819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起重机械安装、拆卸、顶</w:t>
            </w:r>
            <w:proofErr w:type="gramStart"/>
            <w:r w:rsidRPr="0031593E">
              <w:rPr>
                <w:rFonts w:ascii="宋体" w:eastAsia="宋体" w:hAnsi="宋体" w:cs="Times New Roman" w:hint="eastAsia"/>
                <w:szCs w:val="21"/>
              </w:rPr>
              <w:t>升加节</w:t>
            </w:r>
            <w:proofErr w:type="gramEnd"/>
            <w:r w:rsidRPr="0031593E">
              <w:rPr>
                <w:rFonts w:ascii="宋体" w:eastAsia="宋体" w:hAnsi="宋体" w:cs="Times New Roman" w:hint="eastAsia"/>
                <w:szCs w:val="21"/>
              </w:rPr>
              <w:t>以及附着前未对结构件、顶</w:t>
            </w:r>
            <w:proofErr w:type="gramStart"/>
            <w:r w:rsidRPr="0031593E">
              <w:rPr>
                <w:rFonts w:ascii="宋体" w:eastAsia="宋体" w:hAnsi="宋体" w:cs="Times New Roman" w:hint="eastAsia"/>
                <w:szCs w:val="21"/>
              </w:rPr>
              <w:t>升机构</w:t>
            </w:r>
            <w:proofErr w:type="gramEnd"/>
            <w:r w:rsidRPr="0031593E">
              <w:rPr>
                <w:rFonts w:ascii="宋体" w:eastAsia="宋体" w:hAnsi="宋体" w:cs="Times New Roman" w:hint="eastAsia"/>
                <w:szCs w:val="21"/>
              </w:rPr>
              <w:t>和附着装置以及高强度螺栓、销轴、定位板等连接件及安全装置进行检查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E762C" w:rsidRPr="00EA2DE7" w:rsidTr="007E762C">
        <w:trPr>
          <w:trHeight w:val="472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571819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建筑起重机械的安全装置不齐全、失效或者被违规拆除、破坏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E762C" w:rsidRPr="00EA2DE7" w:rsidTr="007E762C">
        <w:trPr>
          <w:trHeight w:val="472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571819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施工升降机防坠安全</w:t>
            </w:r>
            <w:proofErr w:type="gramStart"/>
            <w:r w:rsidRPr="0031593E">
              <w:rPr>
                <w:rFonts w:ascii="宋体" w:eastAsia="宋体" w:hAnsi="宋体" w:cs="Times New Roman" w:hint="eastAsia"/>
                <w:szCs w:val="21"/>
              </w:rPr>
              <w:t>器超过</w:t>
            </w:r>
            <w:proofErr w:type="gramEnd"/>
            <w:r w:rsidRPr="0031593E">
              <w:rPr>
                <w:rFonts w:ascii="宋体" w:eastAsia="宋体" w:hAnsi="宋体" w:cs="Times New Roman" w:hint="eastAsia"/>
                <w:szCs w:val="21"/>
              </w:rPr>
              <w:t>定期检验有效期，标准节连接螺栓缺失或失效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D561A" w:rsidRPr="00EA2DE7" w:rsidTr="007E762C">
        <w:trPr>
          <w:trHeight w:val="481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571819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建筑起重机械的地基基础承载力和变形不满足设计要求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E762C" w:rsidRPr="00EA2DE7" w:rsidTr="007E762C">
        <w:trPr>
          <w:trHeight w:val="472"/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593E" w:rsidRPr="0031593E" w:rsidRDefault="0031593E" w:rsidP="0031593E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高处作业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571819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钢结构、网架安装用支撑结构地基基础承载力和变形不满足设计要求，钢结构、网架安装用支撑结构未按设计要求设置防倾覆装置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D561A" w:rsidRPr="00EA2DE7" w:rsidTr="007E762C">
        <w:trPr>
          <w:trHeight w:val="473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571819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单</w:t>
            </w:r>
            <w:proofErr w:type="gramStart"/>
            <w:r w:rsidRPr="0031593E">
              <w:rPr>
                <w:rFonts w:ascii="宋体" w:eastAsia="宋体" w:hAnsi="宋体" w:cs="Times New Roman" w:hint="eastAsia"/>
                <w:szCs w:val="21"/>
              </w:rPr>
              <w:t>榀</w:t>
            </w:r>
            <w:proofErr w:type="gramEnd"/>
            <w:r w:rsidRPr="0031593E">
              <w:rPr>
                <w:rFonts w:ascii="宋体" w:eastAsia="宋体" w:hAnsi="宋体" w:cs="Times New Roman" w:hint="eastAsia"/>
                <w:szCs w:val="21"/>
              </w:rPr>
              <w:t>钢桁架（屋架）安装时未采取防失稳措施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E762C" w:rsidRPr="00EA2DE7" w:rsidTr="007E762C">
        <w:trPr>
          <w:trHeight w:val="472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571819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悬挑式操作平台的搁置点、拉结点、支撑点未设置在稳定的主体结构上,且未做可靠连接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D561A" w:rsidRPr="00EA2DE7" w:rsidTr="007E762C">
        <w:trPr>
          <w:trHeight w:val="472"/>
          <w:jc w:val="center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施工临时用电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EA2DE7" w:rsidP="00571819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EA2DE7">
              <w:rPr>
                <w:rFonts w:ascii="宋体" w:eastAsia="宋体" w:hAnsi="宋体" w:cs="Times New Roman" w:hint="eastAsia"/>
                <w:szCs w:val="21"/>
              </w:rPr>
              <w:t>施工临时用电方面，特殊作业环境（隧道、人防工程，高温、有导电灰尘、比较潮湿等作业环境）照明未按规定使用安全电压的，应判定为重大事故隐患。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3E" w:rsidRPr="0031593E" w:rsidRDefault="0031593E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A2DE7" w:rsidRPr="00EA2DE7" w:rsidTr="007E762C">
        <w:trPr>
          <w:trHeight w:val="472"/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A2DE7">
              <w:rPr>
                <w:rFonts w:ascii="宋体" w:eastAsia="宋体" w:hAnsi="宋体" w:cs="Times New Roman" w:hint="eastAsia"/>
                <w:szCs w:val="21"/>
              </w:rPr>
              <w:t>有限空间作业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571819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有限空间作业未履行“作业审批制度”，未对施工人员进行专项安全教育培训,未执行“先通风、再检测、后作业”原则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A2DE7" w:rsidRPr="00EA2DE7" w:rsidTr="007E762C">
        <w:trPr>
          <w:trHeight w:val="472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571819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有限空间作业时现场未有专人负责监护工作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A2DE7" w:rsidRPr="00EA2DE7" w:rsidTr="007E762C">
        <w:trPr>
          <w:trHeight w:val="472"/>
          <w:jc w:val="center"/>
        </w:trPr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DE7" w:rsidRPr="0031593E" w:rsidRDefault="00EA2DE7" w:rsidP="00981A5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拆除工程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31593E" w:rsidRDefault="00EA2DE7" w:rsidP="00981A5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拆除施工作业顺序不符合规范和施工方案要求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A2DE7" w:rsidRPr="00EA2DE7" w:rsidTr="007E762C">
        <w:trPr>
          <w:trHeight w:val="472"/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暗挖工程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31593E" w:rsidRDefault="00EA2DE7" w:rsidP="00AF724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作业面带水施工未采取相关措施，或地下水控制措施失效且继续施工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A2DE7" w:rsidRPr="00EA2DE7" w:rsidTr="007E762C">
        <w:trPr>
          <w:trHeight w:val="472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31593E" w:rsidRDefault="00EA2DE7" w:rsidP="00AF724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施工时出现涌水、涌沙、局部坍塌，支护结构扭曲变形或出现裂缝，且有不断增大趋势，未及时采取措施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A2DE7" w:rsidRPr="00EA2DE7" w:rsidTr="007E762C">
        <w:trPr>
          <w:trHeight w:val="472"/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其他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31593E" w:rsidRDefault="00EA2DE7" w:rsidP="0087731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使用危害程度较大、可能导致群死群伤或造成重大经济损失的施工工艺、设备和材料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A2DE7" w:rsidRPr="00EA2DE7" w:rsidTr="007E762C">
        <w:trPr>
          <w:trHeight w:val="472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31593E" w:rsidRDefault="00EA2DE7" w:rsidP="0087731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其他严重违反房屋市政工程安全生产法律法规、部门规章及强制性标准，且存在危害程度较大、可能导致群死群伤或造成重大经济损失的现实危险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A2DE7" w:rsidRPr="00EA2DE7" w:rsidTr="00CD561A">
        <w:trPr>
          <w:trHeight w:val="472"/>
          <w:jc w:val="center"/>
        </w:trPr>
        <w:tc>
          <w:tcPr>
            <w:tcW w:w="101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DE7" w:rsidRPr="0031593E" w:rsidRDefault="00EA2DE7" w:rsidP="00EA2DE7">
            <w:pPr>
              <w:rPr>
                <w:rFonts w:ascii="Calibri" w:eastAsia="宋体" w:hAnsi="Calibri" w:cs="Times New Roman"/>
                <w:szCs w:val="21"/>
              </w:rPr>
            </w:pPr>
            <w:r w:rsidRPr="0031593E">
              <w:rPr>
                <w:rFonts w:ascii="宋体" w:eastAsia="宋体" w:hAnsi="宋体" w:cs="Times New Roman" w:hint="eastAsia"/>
                <w:szCs w:val="21"/>
              </w:rPr>
              <w:t>备注：若存在不符合，则被检查单位需及时处理，并将处理结果</w:t>
            </w:r>
            <w:proofErr w:type="gramStart"/>
            <w:r w:rsidRPr="0031593E">
              <w:rPr>
                <w:rFonts w:ascii="宋体" w:eastAsia="宋体" w:hAnsi="宋体" w:cs="Times New Roman" w:hint="eastAsia"/>
                <w:szCs w:val="21"/>
              </w:rPr>
              <w:t>报检查</w:t>
            </w:r>
            <w:proofErr w:type="gramEnd"/>
            <w:r w:rsidRPr="0031593E">
              <w:rPr>
                <w:rFonts w:ascii="宋体" w:eastAsia="宋体" w:hAnsi="宋体" w:cs="Times New Roman" w:hint="eastAsia"/>
                <w:szCs w:val="21"/>
              </w:rPr>
              <w:t>单位</w:t>
            </w:r>
          </w:p>
          <w:p w:rsidR="00EA2DE7" w:rsidRPr="00EA2DE7" w:rsidRDefault="00EA2DE7" w:rsidP="0031593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31593E" w:rsidRPr="00CD561A" w:rsidRDefault="0031593E" w:rsidP="00943F5E">
      <w:pPr>
        <w:rPr>
          <w:rFonts w:ascii="Calibri" w:eastAsia="宋体" w:hAnsi="Calibri" w:cs="Times New Roman"/>
          <w:sz w:val="24"/>
          <w:szCs w:val="24"/>
        </w:rPr>
      </w:pPr>
      <w:r w:rsidRPr="0031593E">
        <w:rPr>
          <w:rFonts w:ascii="Calibri" w:eastAsia="宋体" w:hAnsi="Calibri" w:cs="Times New Roman" w:hint="eastAsia"/>
          <w:sz w:val="24"/>
          <w:szCs w:val="24"/>
        </w:rPr>
        <w:t>检查人：</w:t>
      </w:r>
      <w:r w:rsidR="00EA2DE7" w:rsidRPr="00CD561A">
        <w:rPr>
          <w:rFonts w:ascii="Calibri" w:eastAsia="宋体" w:hAnsi="Calibri" w:cs="Times New Roman" w:hint="eastAsia"/>
          <w:sz w:val="24"/>
          <w:szCs w:val="24"/>
        </w:rPr>
        <w:t xml:space="preserve">                                   </w:t>
      </w:r>
      <w:r w:rsidRPr="0031593E">
        <w:rPr>
          <w:rFonts w:ascii="Calibri" w:eastAsia="宋体" w:hAnsi="Calibri" w:cs="Times New Roman" w:hint="eastAsia"/>
          <w:sz w:val="24"/>
          <w:szCs w:val="24"/>
        </w:rPr>
        <w:t>检查时间：</w:t>
      </w:r>
      <w:r w:rsidRPr="0031593E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31593E">
        <w:rPr>
          <w:rFonts w:ascii="Calibri" w:eastAsia="宋体" w:hAnsi="Calibri" w:cs="Times New Roman" w:hint="eastAsia"/>
          <w:sz w:val="24"/>
          <w:szCs w:val="24"/>
        </w:rPr>
        <w:t>年</w:t>
      </w:r>
      <w:r w:rsidRPr="0031593E">
        <w:rPr>
          <w:rFonts w:ascii="Calibri" w:eastAsia="宋体" w:hAnsi="Calibri" w:cs="Times New Roman" w:hint="eastAsia"/>
          <w:sz w:val="24"/>
          <w:szCs w:val="24"/>
        </w:rPr>
        <w:t xml:space="preserve">   </w:t>
      </w:r>
      <w:r w:rsidRPr="0031593E">
        <w:rPr>
          <w:rFonts w:ascii="Calibri" w:eastAsia="宋体" w:hAnsi="Calibri" w:cs="Times New Roman" w:hint="eastAsia"/>
          <w:sz w:val="24"/>
          <w:szCs w:val="24"/>
        </w:rPr>
        <w:t>月</w:t>
      </w:r>
      <w:r w:rsidRPr="0031593E">
        <w:rPr>
          <w:rFonts w:ascii="Calibri" w:eastAsia="宋体" w:hAnsi="Calibri" w:cs="Times New Roman" w:hint="eastAsia"/>
          <w:sz w:val="24"/>
          <w:szCs w:val="24"/>
        </w:rPr>
        <w:t xml:space="preserve">   </w:t>
      </w:r>
      <w:r w:rsidRPr="0031593E">
        <w:rPr>
          <w:rFonts w:ascii="Calibri" w:eastAsia="宋体" w:hAnsi="Calibri" w:cs="Times New Roman" w:hint="eastAsia"/>
          <w:sz w:val="24"/>
          <w:szCs w:val="24"/>
        </w:rPr>
        <w:t>日</w:t>
      </w:r>
    </w:p>
    <w:sectPr w:rsidR="0031593E" w:rsidRPr="00CD561A" w:rsidSect="00571819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05691"/>
    <w:multiLevelType w:val="hybridMultilevel"/>
    <w:tmpl w:val="23E8C1E2"/>
    <w:lvl w:ilvl="0" w:tplc="36EA06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5E"/>
    <w:rsid w:val="000272F0"/>
    <w:rsid w:val="00044656"/>
    <w:rsid w:val="0016318E"/>
    <w:rsid w:val="0031593E"/>
    <w:rsid w:val="00571819"/>
    <w:rsid w:val="007E762C"/>
    <w:rsid w:val="00943F5E"/>
    <w:rsid w:val="009D2241"/>
    <w:rsid w:val="00B36CE8"/>
    <w:rsid w:val="00CD561A"/>
    <w:rsid w:val="00DA2EF1"/>
    <w:rsid w:val="00EA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93E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93E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F493E-6891-4EB0-ADB0-15C877FE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2022-06-11T00:19:00Z</dcterms:created>
  <dcterms:modified xsi:type="dcterms:W3CDTF">2022-06-11T08:31:00Z</dcterms:modified>
</cp:coreProperties>
</file>